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ind w:firstLine="240" w:firstLineChars="100"/>
        <w:jc w:val="center"/>
        <w:rPr>
          <w:rFonts w:ascii="Times New Roman" w:hAnsi="Times New Roman"/>
          <w:color w:val="auto"/>
          <w:sz w:val="24"/>
        </w:rPr>
      </w:pPr>
      <w:bookmarkStart w:id="2" w:name="_GoBack"/>
      <w:r>
        <w:rPr>
          <w:rFonts w:ascii="Times New Roman" w:hAnsi="Times New Roman"/>
          <w:color w:val="auto"/>
          <w:sz w:val="24"/>
        </w:rPr>
        <w:t>Gene annotation by BLAST-searching against public databases</w:t>
      </w:r>
    </w:p>
    <w:tbl>
      <w:tblPr>
        <w:tblStyle w:val="2"/>
        <w:tblW w:w="8522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2268"/>
        <w:gridCol w:w="2035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Public database</w:t>
            </w:r>
          </w:p>
        </w:tc>
        <w:tc>
          <w:tcPr>
            <w:tcW w:w="2268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Number of unigenes</w:t>
            </w:r>
          </w:p>
        </w:tc>
        <w:tc>
          <w:tcPr>
            <w:tcW w:w="2035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Percentage (%)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top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bookmarkStart w:id="0" w:name="OLE_LINK11"/>
            <w:bookmarkStart w:id="1" w:name="OLE_LINK10"/>
            <w:r>
              <w:rPr>
                <w:rFonts w:ascii="Times New Roman" w:hAnsi="Times New Roman"/>
                <w:color w:val="auto"/>
                <w:sz w:val="24"/>
              </w:rPr>
              <w:t>Annotated in NR</w:t>
            </w:r>
            <w:bookmarkEnd w:id="0"/>
            <w:bookmarkEnd w:id="1"/>
          </w:p>
        </w:tc>
        <w:tc>
          <w:tcPr>
            <w:tcW w:w="2268" w:type="dxa"/>
            <w:tcBorders>
              <w:top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41212</w:t>
            </w:r>
          </w:p>
        </w:tc>
        <w:tc>
          <w:tcPr>
            <w:tcW w:w="2035" w:type="dxa"/>
            <w:tcBorders>
              <w:top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50.24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Annotated in NT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22566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27.51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Annotated in KO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17722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21.60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Annotated in SwissPort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30369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37.02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Annotated in PFAM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31887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38.87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Annotated in GO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32111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39.15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Annotated in KOG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22893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27.91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</w:rPr>
              <w:t>Annotated in all databases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8974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10.94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</w:rPr>
              <w:t>Annotated in at least one database</w:t>
            </w:r>
          </w:p>
        </w:tc>
        <w:tc>
          <w:tcPr>
            <w:tcW w:w="2268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47185</w:t>
            </w:r>
          </w:p>
        </w:tc>
        <w:tc>
          <w:tcPr>
            <w:tcW w:w="2035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57.53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kern w:val="0"/>
                <w:sz w:val="24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</w:rPr>
              <w:t>Total unigenes</w:t>
            </w:r>
          </w:p>
        </w:tc>
        <w:tc>
          <w:tcPr>
            <w:tcW w:w="2268" w:type="dxa"/>
            <w:tcBorders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82014</w:t>
            </w:r>
          </w:p>
        </w:tc>
        <w:tc>
          <w:tcPr>
            <w:tcW w:w="2035" w:type="dxa"/>
            <w:tcBorders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100.00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F238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2019-11-12T03:06:53Z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